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" cy="570230"/>
            <wp:effectExtent l="0" t="0" r="0" b="127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C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BA38CF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бюджетное общеобразовательное учреждение для обучающихся </w:t>
      </w: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BA38CF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с ограниченными возможностями здоровья основная общеобразовательная школа  </w:t>
      </w:r>
    </w:p>
    <w:p w:rsidR="00BA38CF" w:rsidRPr="00BA38CF" w:rsidRDefault="00BA38CF" w:rsidP="00BA38CF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BA38CF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№ 77 города Тюмени</w:t>
      </w:r>
    </w:p>
    <w:p w:rsidR="00BA38CF" w:rsidRPr="00BA38CF" w:rsidRDefault="00BA38CF" w:rsidP="00BA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ООШ № 77 города Тюмени)</w:t>
      </w: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BE" w:rsidRPr="00BA38CF" w:rsidRDefault="00CC17BE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38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Сообщение по теме:</w:t>
      </w:r>
    </w:p>
    <w:p w:rsidR="00CC17BE" w:rsidRDefault="00CC17BE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38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«Достижение личностных результатов обучающихся начальных классов в урочное и внеурочное время»</w:t>
      </w: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BA38C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Default="00BA38CF" w:rsidP="00BA38C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Pr="00BA38CF" w:rsidRDefault="00BA38CF" w:rsidP="00BA38C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8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Пушкова В.Б., </w:t>
      </w:r>
    </w:p>
    <w:p w:rsidR="00BA38CF" w:rsidRPr="00BA38CF" w:rsidRDefault="00BA38CF" w:rsidP="00BA38C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38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учитель начальных классов</w:t>
      </w:r>
    </w:p>
    <w:p w:rsid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8CF" w:rsidRPr="00BA38CF" w:rsidRDefault="00BA38CF" w:rsidP="00CC17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7BE" w:rsidRPr="00CC17BE" w:rsidRDefault="00CC17BE" w:rsidP="00CC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 устанавливает в качестве предмета итоговой оценки «…достижение предметных и метапредметных результатов …», которые могут быть измерены с помощью «портфолио» младших школьников. Личностные результаты – новый вид требований к освоению основной образовательной программы начального общего образования. </w:t>
      </w:r>
      <w:r w:rsidRPr="00CC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 -</w:t>
      </w: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ценностных отношений, обучающихся -   к себе, другим участникам образовательного процесса, самому образовательному процессу и его результатам, сформированные в образовательном процессе. 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дополняет традиционные контрольно-оценочные средства, направленные, как правило, на проверку репродуктивного уровня информации. Именно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других – и является важным элементом практико-ориентированного, деятельностного подхода к образованию.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результатов обеспечивается в ходе реализации всех компонентов образовательного процесса – урочную и внеурочную деятельности.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</w:t>
      </w:r>
      <w:r w:rsidRPr="00C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личностных результатов не выносится на итоговую оценку обучающихся</w:t>
      </w: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является предметом оценки эффективности </w:t>
      </w:r>
      <w:proofErr w:type="spellStart"/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образовательного учреждения и образовательных систем разного уровня.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C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 происходит</w:t>
      </w: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Pr="00C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использования листов индивидуальных достижений, диагностик, через которые отслеживается рост личностных результатов школьников.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C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Работа с ранее перечисленными средствами помогает учителям анализировать, систематизировать и планировать свою работу в классе, но не только за один год, как в традиционном варианте, а за несколько лет, что позволяет осуществлять воспитательную и учебную деятельность в системе.   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оценки личностных результатов учащихся, используемым в образовательной программе является оценка личностного прогресса в учебной деятельности ученика с помощью портфолио.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прогресс ученика в учебной деятельности не перешел в регресс, следует организовывать индивидуальную работу с учащимися, как в урочное время, так и во внеурочное.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в индивидуальной работе – это дифференцированный подход к учащимся. Учитель предлагает школьникам дифференцированные задания на тех этапах урока, где это необходимо. В некоторых случаях ученикам даются индивидуализированные задания, проводится индивидуальная работа с некоторыми из них.</w:t>
      </w:r>
    </w:p>
    <w:p w:rsidR="00CC17BE" w:rsidRPr="00C15649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0D">
        <w:rPr>
          <w:rFonts w:ascii="Times New Roman" w:hAnsi="Times New Roman" w:cs="Times New Roman"/>
          <w:sz w:val="28"/>
          <w:szCs w:val="28"/>
        </w:rPr>
        <w:t>Сущность принципа индивидуального подхода состоит в изучении и учёте в учебном процессе индивидуальных особенностей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15F">
        <w:rPr>
          <w:rFonts w:ascii="Times New Roman" w:hAnsi="Times New Roman" w:cs="Times New Roman"/>
          <w:sz w:val="28"/>
          <w:szCs w:val="28"/>
        </w:rPr>
        <w:t>Поэтому для успешного обучения важна индивидуализация обучения.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15F">
        <w:rPr>
          <w:rFonts w:ascii="Times New Roman" w:hAnsi="Times New Roman" w:cs="Times New Roman"/>
          <w:sz w:val="28"/>
          <w:szCs w:val="28"/>
          <w:u w:val="single"/>
        </w:rPr>
        <w:t>Индивидуальная учебная деятельность учащегося на уроке – это когда: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lastRenderedPageBreak/>
        <w:t xml:space="preserve">1) перед всеми учащимися одновременно поставлена некоторая цель как сугубо индивидуальная, личная цель деятельности; 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>2) содержание задания либо одинаково для всех, либо дифференцировано, либо индивидуализировано;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>3) выполнение задания осуществляет каждый учащийся самостоятельно;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>4) учащимся оказывается дифференцированная помощь в виде конкретных указаний с учетом их уровня знаний и умений;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>5) подводятся итоги учебной деятельности каждого учащегося.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>Индивидуализация обучения не означает, что каждый школьник обучается индивидуально, независимо от других.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15F">
        <w:rPr>
          <w:rFonts w:ascii="Times New Roman" w:hAnsi="Times New Roman" w:cs="Times New Roman"/>
          <w:sz w:val="28"/>
          <w:szCs w:val="28"/>
          <w:u w:val="single"/>
        </w:rPr>
        <w:t>Индивидуальный подход включает в себя следующие элементы, тесно связанные между собой и представляющие цикл: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 xml:space="preserve">  - систематическое изучение каждой работы ученика для своевременного выявления уровня усвоения каждого раздела программы, чтобы предупредить образование новых пробелов;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 xml:space="preserve">  - постановка задач в работе с каждым учеником;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 xml:space="preserve">  - выбор и применение наиболее эффективных средств индивидуального подхода к ученику;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 xml:space="preserve">  - фиксация и анализ полученных результатов;</w:t>
      </w:r>
    </w:p>
    <w:p w:rsidR="00CC17BE" w:rsidRPr="0059515F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5F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5F">
        <w:rPr>
          <w:rFonts w:ascii="Times New Roman" w:hAnsi="Times New Roman" w:cs="Times New Roman"/>
          <w:sz w:val="28"/>
          <w:szCs w:val="28"/>
        </w:rPr>
        <w:t xml:space="preserve">постановка новых педагогических задач. </w:t>
      </w:r>
    </w:p>
    <w:p w:rsidR="00CC17BE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индивидуальной работы с учащимися во внеурочное время можно разработать программу работы со слабоуспевающими учащимися. В программу входят такие разделы: цель, задачи, используемые технологии для работы, формы контроля, рекомендации по работе с учащимися, работа с родителями, методы стимулирования, оказание помощи, профилактика неуспеваемости, краткая характеристика, план работы, тематическое планирование. </w:t>
      </w:r>
    </w:p>
    <w:p w:rsidR="00CC17BE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173">
        <w:rPr>
          <w:rFonts w:ascii="Times New Roman" w:hAnsi="Times New Roman" w:cs="Times New Roman"/>
          <w:sz w:val="28"/>
          <w:szCs w:val="28"/>
        </w:rPr>
        <w:t xml:space="preserve">В организации индивидуальной работы учащихся </w:t>
      </w:r>
      <w:r>
        <w:rPr>
          <w:rFonts w:ascii="Times New Roman" w:hAnsi="Times New Roman" w:cs="Times New Roman"/>
          <w:sz w:val="28"/>
          <w:szCs w:val="28"/>
        </w:rPr>
        <w:t xml:space="preserve">в урочное время </w:t>
      </w:r>
      <w:r w:rsidRPr="001D3173">
        <w:rPr>
          <w:rFonts w:ascii="Times New Roman" w:hAnsi="Times New Roman" w:cs="Times New Roman"/>
          <w:sz w:val="28"/>
          <w:szCs w:val="28"/>
        </w:rPr>
        <w:t xml:space="preserve">помогают различные наборы карточек с заданиями различной степени трудности, которые учитель предлагает детям, учитывая успехи в обучении каждого. </w:t>
      </w:r>
    </w:p>
    <w:p w:rsidR="00CC17BE" w:rsidRDefault="00082A51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</w:t>
      </w:r>
      <w:r w:rsidR="00CC17BE">
        <w:rPr>
          <w:rFonts w:ascii="Times New Roman" w:hAnsi="Times New Roman" w:cs="Times New Roman"/>
          <w:sz w:val="28"/>
          <w:szCs w:val="28"/>
        </w:rPr>
        <w:t>чителям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CC17BE" w:rsidRPr="001D3173">
        <w:rPr>
          <w:rFonts w:ascii="Times New Roman" w:hAnsi="Times New Roman" w:cs="Times New Roman"/>
          <w:sz w:val="28"/>
          <w:szCs w:val="28"/>
        </w:rPr>
        <w:t xml:space="preserve"> к</w:t>
      </w:r>
      <w:r w:rsidR="00CC17BE">
        <w:rPr>
          <w:rFonts w:ascii="Times New Roman" w:hAnsi="Times New Roman" w:cs="Times New Roman"/>
          <w:sz w:val="28"/>
          <w:szCs w:val="28"/>
        </w:rPr>
        <w:t>арточки с тремя видами заданий: самый трудный; менее</w:t>
      </w:r>
      <w:r w:rsidR="00CC17BE" w:rsidRPr="001D3173">
        <w:rPr>
          <w:rFonts w:ascii="Times New Roman" w:hAnsi="Times New Roman" w:cs="Times New Roman"/>
          <w:sz w:val="28"/>
          <w:szCs w:val="28"/>
        </w:rPr>
        <w:t xml:space="preserve"> сложный</w:t>
      </w:r>
      <w:r w:rsidR="00CC17BE">
        <w:rPr>
          <w:rFonts w:ascii="Times New Roman" w:hAnsi="Times New Roman" w:cs="Times New Roman"/>
          <w:sz w:val="28"/>
          <w:szCs w:val="28"/>
        </w:rPr>
        <w:t xml:space="preserve">; </w:t>
      </w:r>
      <w:r w:rsidR="00CC17BE" w:rsidRPr="001D3173">
        <w:rPr>
          <w:rFonts w:ascii="Times New Roman" w:hAnsi="Times New Roman" w:cs="Times New Roman"/>
          <w:sz w:val="28"/>
          <w:szCs w:val="28"/>
        </w:rPr>
        <w:t xml:space="preserve">самый легкий. </w:t>
      </w:r>
      <w:r w:rsidR="00CC17BE">
        <w:rPr>
          <w:rFonts w:ascii="Times New Roman" w:hAnsi="Times New Roman" w:cs="Times New Roman"/>
          <w:sz w:val="28"/>
          <w:szCs w:val="28"/>
        </w:rPr>
        <w:t>Таким образом,</w:t>
      </w:r>
      <w:r w:rsidR="00CC17BE" w:rsidRPr="001D3173">
        <w:rPr>
          <w:rFonts w:ascii="Times New Roman" w:hAnsi="Times New Roman" w:cs="Times New Roman"/>
          <w:sz w:val="28"/>
          <w:szCs w:val="28"/>
        </w:rPr>
        <w:t xml:space="preserve"> каждый ученик име</w:t>
      </w:r>
      <w:r w:rsidR="00CC17BE">
        <w:rPr>
          <w:rFonts w:ascii="Times New Roman" w:hAnsi="Times New Roman" w:cs="Times New Roman"/>
          <w:sz w:val="28"/>
          <w:szCs w:val="28"/>
        </w:rPr>
        <w:t>ет</w:t>
      </w:r>
      <w:r w:rsidR="00CC17BE" w:rsidRPr="001D3173">
        <w:rPr>
          <w:rFonts w:ascii="Times New Roman" w:hAnsi="Times New Roman" w:cs="Times New Roman"/>
          <w:sz w:val="28"/>
          <w:szCs w:val="28"/>
        </w:rPr>
        <w:t xml:space="preserve"> возможность выбрать для себя наиболее оптимальный вариант и уровень сложности.</w:t>
      </w:r>
    </w:p>
    <w:p w:rsidR="00CC17BE" w:rsidRPr="00CC17BE" w:rsidRDefault="00CC17BE" w:rsidP="00CC17B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1C">
        <w:rPr>
          <w:rFonts w:ascii="Times New Roman" w:hAnsi="Times New Roman" w:cs="Times New Roman"/>
          <w:sz w:val="28"/>
          <w:szCs w:val="28"/>
        </w:rPr>
        <w:t xml:space="preserve">Другой набор карточек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0651C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0651C">
        <w:rPr>
          <w:rFonts w:ascii="Times New Roman" w:hAnsi="Times New Roman" w:cs="Times New Roman"/>
          <w:sz w:val="28"/>
          <w:szCs w:val="28"/>
        </w:rPr>
        <w:t xml:space="preserve"> в себя и дополнительные задания различной степени трудности. Причем в этом случае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51C">
        <w:rPr>
          <w:rFonts w:ascii="Times New Roman" w:hAnsi="Times New Roman" w:cs="Times New Roman"/>
          <w:sz w:val="28"/>
          <w:szCs w:val="28"/>
        </w:rPr>
        <w:t xml:space="preserve"> всегда более сложному основному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651C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20651C">
        <w:rPr>
          <w:rFonts w:ascii="Times New Roman" w:hAnsi="Times New Roman" w:cs="Times New Roman"/>
          <w:sz w:val="28"/>
          <w:szCs w:val="28"/>
        </w:rPr>
        <w:t>сложное дополнительное. Здесь учитыва</w:t>
      </w:r>
      <w:r>
        <w:rPr>
          <w:rFonts w:ascii="Times New Roman" w:hAnsi="Times New Roman" w:cs="Times New Roman"/>
          <w:sz w:val="28"/>
          <w:szCs w:val="28"/>
        </w:rPr>
        <w:t>ется психологический аспект: слабо</w:t>
      </w:r>
      <w:r w:rsidRPr="0020651C">
        <w:rPr>
          <w:rFonts w:ascii="Times New Roman" w:hAnsi="Times New Roman" w:cs="Times New Roman"/>
          <w:sz w:val="28"/>
          <w:szCs w:val="28"/>
        </w:rPr>
        <w:t>успевающий школьник, опасаясь получения плохой оценки, выбира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651C">
        <w:rPr>
          <w:rFonts w:ascii="Times New Roman" w:hAnsi="Times New Roman" w:cs="Times New Roman"/>
          <w:sz w:val="28"/>
          <w:szCs w:val="28"/>
        </w:rPr>
        <w:t xml:space="preserve"> для себя задание невысокой степени сложности. Поскольку зачастую самооценка ученика заведомо снижена, задание им выполня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0651C">
        <w:rPr>
          <w:rFonts w:ascii="Times New Roman" w:hAnsi="Times New Roman" w:cs="Times New Roman"/>
          <w:sz w:val="28"/>
          <w:szCs w:val="28"/>
        </w:rPr>
        <w:t xml:space="preserve"> успешно. Без опасения ученик </w:t>
      </w:r>
      <w:r>
        <w:rPr>
          <w:rFonts w:ascii="Times New Roman" w:hAnsi="Times New Roman" w:cs="Times New Roman"/>
          <w:sz w:val="28"/>
          <w:szCs w:val="28"/>
        </w:rPr>
        <w:t>берется</w:t>
      </w:r>
      <w:r w:rsidRPr="0020651C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BE">
        <w:rPr>
          <w:rFonts w:ascii="Times New Roman" w:hAnsi="Times New Roman" w:cs="Times New Roman"/>
          <w:sz w:val="28"/>
          <w:szCs w:val="28"/>
        </w:rPr>
        <w:t xml:space="preserve">дополнительного задания, и часто это также бывает успешно. Таким образом, преодолевается психологический барьер, снимается боязнь неудач, вселяется вера в собственные силы.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Групповая работа. </w:t>
      </w: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урока подбираю задания для отдельных групп. Эти группы могут быть сформированы различными способами. Можно составить:</w:t>
      </w:r>
    </w:p>
    <w:p w:rsidR="00CC17BE" w:rsidRPr="00CC17BE" w:rsidRDefault="00CC17BE" w:rsidP="00CC17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равносильные группы, то есть в каждой группе есть ученики разного уровня, но группы между собой равносильны, более «сильные» ученики помогают остальным понять материал, который защищает перед всеми обязательно «слабый» и по его защите ставиться отметка всем членам группы;</w:t>
      </w:r>
    </w:p>
    <w:p w:rsidR="00CC17BE" w:rsidRPr="00CC17BE" w:rsidRDefault="00CC17BE" w:rsidP="00CC17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по уровням «сильные», «средние» и «слабые», которые будут выполнять задания разной степени сложности;</w:t>
      </w:r>
    </w:p>
    <w:p w:rsidR="00CC17BE" w:rsidRPr="00CC17BE" w:rsidRDefault="00CC17BE" w:rsidP="00CC17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ролевые группы, как «группа консультантов», «группа теоретиков», «группа практиков», можно организовать все в игровой форме, и т. д.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известно, что игровой момент или урок-игра всегда интересны для детей. Ролевые игры можно распределить по индивидуальным способностям учащихся. 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индивидуальная работа должна проводиться как с сильными, так и со слабыми учащимися. В основе работы с сильными учащимися должна быть постоянно увеличивающаяся по содержанию нагрузка.</w:t>
      </w:r>
    </w:p>
    <w:p w:rsidR="00CC17BE" w:rsidRPr="00CC17BE" w:rsidRDefault="00CC17BE" w:rsidP="00CC17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задания слабым ученикам нужны главным образом не тогда, когда выяснилось, что они отстали от класса в усвоении каких-то разделов программы, а значительно раньше, перед тем как новый материал будет введён в класс. На этих занятиях нужно давать дополнительные упражнения, необходимые данной группе детей, для того чтобы овладеть новым материалом. </w:t>
      </w:r>
    </w:p>
    <w:p w:rsidR="00CC17BE" w:rsidRPr="00CC17BE" w:rsidRDefault="00CC17BE" w:rsidP="00CC17BE">
      <w:pPr>
        <w:spacing w:after="0" w:line="240" w:lineRule="auto"/>
        <w:ind w:left="-50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индивидуальный подход является одним из важнейших принципов обучения. В индивидуальном подходе нуждается каждый ученик.</w:t>
      </w:r>
    </w:p>
    <w:p w:rsidR="00CC17BE" w:rsidRPr="00CC17BE" w:rsidRDefault="00CC17BE" w:rsidP="00CC17BE">
      <w:pPr>
        <w:spacing w:after="0" w:line="240" w:lineRule="auto"/>
        <w:ind w:left="-50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является активным, формирующим, развивающим принципом, предполагающим повышение качества знаний и творческое развитие личности ученика, которое и будет являться личностным достижением школьника.</w:t>
      </w:r>
    </w:p>
    <w:p w:rsidR="00CC17BE" w:rsidRPr="00CC17BE" w:rsidRDefault="00CC17BE" w:rsidP="00CC17BE">
      <w:pPr>
        <w:spacing w:after="0" w:line="240" w:lineRule="auto"/>
        <w:ind w:left="-50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индивидуальной работы с младшими школьниками (сильными или слабоуспевающими) можно использовать карточки как собственно разработанные, так и готовые пособия, онлайн-тренажёры и компьютерные программы с увлекательными заданиями и не только, которые можно найти на сайте </w:t>
      </w:r>
      <w:proofErr w:type="spellStart"/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C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17B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сайте собраны: интересный материал к урокам, игры по предметам, тренажёры, онлайн-задания, онлайн библиотека об окружающем мире и т.д.</w:t>
      </w:r>
    </w:p>
    <w:p w:rsidR="00CC17BE" w:rsidRPr="00CC17BE" w:rsidRDefault="00CC17BE" w:rsidP="00CC17BE">
      <w:pPr>
        <w:spacing w:after="0" w:line="240" w:lineRule="auto"/>
        <w:ind w:left="-502" w:firstLine="50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6EA8" w:rsidRDefault="001A6EA8" w:rsidP="00CC17BE"/>
    <w:sectPr w:rsidR="001A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BE"/>
    <w:rsid w:val="00082A51"/>
    <w:rsid w:val="001A6EA8"/>
    <w:rsid w:val="00BA38CF"/>
    <w:rsid w:val="00C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D01"/>
  <w15:chartTrackingRefBased/>
  <w15:docId w15:val="{671BD7B3-E7EE-48C1-BAB7-73F80881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BE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Пушкова Виктория Бессарионовна</dc:creator>
  <cp:keywords/>
  <dc:description/>
  <cp:lastModifiedBy>Пушкова Виктория Бессарионовна</cp:lastModifiedBy>
  <cp:revision>2</cp:revision>
  <dcterms:created xsi:type="dcterms:W3CDTF">2019-10-31T04:24:00Z</dcterms:created>
  <dcterms:modified xsi:type="dcterms:W3CDTF">2023-10-11T09:01:00Z</dcterms:modified>
</cp:coreProperties>
</file>